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2C59A3E4" w14:textId="2B83DEEF" w:rsidR="004B09BE" w:rsidRPr="004B09BE" w:rsidRDefault="004B09BE" w:rsidP="004B09BE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4B09BE">
        <w:rPr>
          <w:rFonts w:ascii="Times New Roman" w:hAnsi="Times New Roman"/>
          <w:b/>
          <w:szCs w:val="24"/>
          <w:shd w:val="clear" w:color="auto" w:fill="FFFFFF"/>
        </w:rPr>
        <w:t>Pirotechnikai szakbolti eladók</w:t>
      </w:r>
      <w:r w:rsidRPr="004B09BE">
        <w:rPr>
          <w:rFonts w:ascii="Times New Roman" w:hAnsi="Times New Roman"/>
          <w:b/>
          <w:szCs w:val="24"/>
          <w:shd w:val="clear" w:color="auto" w:fill="FFFFFF"/>
        </w:rPr>
        <w:t>,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Pr="004B09BE">
        <w:rPr>
          <w:rFonts w:ascii="Times New Roman" w:hAnsi="Times New Roman"/>
          <w:b/>
          <w:szCs w:val="24"/>
          <w:shd w:val="clear" w:color="auto" w:fill="FFFFFF"/>
        </w:rPr>
        <w:t>raktárkezelők, terméküzemeltetők,</w:t>
      </w:r>
    </w:p>
    <w:p w14:paraId="05F13B12" w14:textId="73FB183D" w:rsidR="004B09BE" w:rsidRPr="004B09BE" w:rsidRDefault="004B09BE" w:rsidP="004B09BE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4B09BE">
        <w:rPr>
          <w:rFonts w:ascii="Times New Roman" w:hAnsi="Times New Roman"/>
          <w:b/>
          <w:szCs w:val="24"/>
          <w:shd w:val="clear" w:color="auto" w:fill="FFFFFF"/>
        </w:rPr>
        <w:t>anyag- és termékgyártás vezetők</w:t>
      </w:r>
    </w:p>
    <w:p w14:paraId="7F9D6C42" w14:textId="2829663F" w:rsidR="004C0017" w:rsidRDefault="004B09BE" w:rsidP="004B09BE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18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(6-os</w:t>
      </w:r>
      <w:r w:rsidR="004C0017">
        <w:rPr>
          <w:rFonts w:ascii="Times New Roman" w:hAnsi="Times New Roman"/>
          <w:b/>
          <w:szCs w:val="24"/>
          <w:shd w:val="clear" w:color="auto" w:fill="FFFFFF"/>
        </w:rPr>
        <w:t xml:space="preserve"> foglalkozási ág) </w:t>
      </w:r>
    </w:p>
    <w:p w14:paraId="74DD6296" w14:textId="7F3B99D2" w:rsidR="00AD2158" w:rsidRPr="00744F7D" w:rsidRDefault="0055151C" w:rsidP="0055151C">
      <w:pPr>
        <w:pBdr>
          <w:bottom w:val="single" w:sz="4" w:space="1" w:color="auto"/>
        </w:pBdr>
        <w:tabs>
          <w:tab w:val="left" w:pos="2127"/>
          <w:tab w:val="center" w:pos="5103"/>
          <w:tab w:val="left" w:pos="5529"/>
          <w:tab w:val="right" w:pos="6521"/>
        </w:tabs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C7CD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footerReference w:type="default" r:id="rId8"/>
          <w:headerReference w:type="first" r:id="rId9"/>
          <w:footerReference w:type="first" r:id="rId10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</w:r>
      <w:r w:rsidR="007C7CD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7C7CDF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1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7C7CDF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2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3"/>
      <w:footerReference w:type="first" r:id="rId14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79E60" w14:textId="77777777" w:rsidR="007C7CDF" w:rsidRDefault="007C7CDF" w:rsidP="00D01359">
      <w:pPr>
        <w:spacing w:after="0" w:line="240" w:lineRule="auto"/>
      </w:pPr>
      <w:r>
        <w:separator/>
      </w:r>
    </w:p>
  </w:endnote>
  <w:endnote w:type="continuationSeparator" w:id="0">
    <w:p w14:paraId="451462B3" w14:textId="77777777" w:rsidR="007C7CDF" w:rsidRDefault="007C7CDF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44A26A5C" w:rsidR="00E967ED" w:rsidRDefault="00325723" w:rsidP="00B46E67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96"/>
      </w:tabs>
      <w:ind w:left="10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C3D1A31" wp14:editId="2CCB3CE3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w:drawing>
        <wp:anchor distT="0" distB="0" distL="114300" distR="114300" simplePos="0" relativeHeight="251665408" behindDoc="0" locked="0" layoutInCell="1" allowOverlap="1" wp14:anchorId="1832631D" wp14:editId="15E36774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F945A5" wp14:editId="30F1B2B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1356" id="Téglalap 3" o:spid="_x0000_s1026" alt="Logo_elite_2019_full" style="position:absolute;margin-left:257.7pt;margin-top:748.45pt;width:97.4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="00B46E67" w:rsidRPr="0094423C">
      <w:rPr>
        <w:noProof/>
      </w:rPr>
      <w:drawing>
        <wp:inline distT="0" distB="0" distL="0" distR="0" wp14:anchorId="43620659" wp14:editId="5D8C6DF6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0D278" w14:textId="77777777" w:rsidR="007C7CDF" w:rsidRDefault="007C7CDF" w:rsidP="00D01359">
      <w:pPr>
        <w:spacing w:after="0" w:line="240" w:lineRule="auto"/>
      </w:pPr>
      <w:r>
        <w:separator/>
      </w:r>
    </w:p>
  </w:footnote>
  <w:footnote w:type="continuationSeparator" w:id="0">
    <w:p w14:paraId="71A12E33" w14:textId="77777777" w:rsidR="007C7CDF" w:rsidRDefault="007C7CDF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7C7CDF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7560E"/>
    <w:rsid w:val="002911A4"/>
    <w:rsid w:val="00294B7F"/>
    <w:rsid w:val="002E008D"/>
    <w:rsid w:val="00325723"/>
    <w:rsid w:val="00330BF7"/>
    <w:rsid w:val="0033332B"/>
    <w:rsid w:val="003351A9"/>
    <w:rsid w:val="00345F83"/>
    <w:rsid w:val="003601B6"/>
    <w:rsid w:val="00390F19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B09BE"/>
    <w:rsid w:val="004C0017"/>
    <w:rsid w:val="004E2D59"/>
    <w:rsid w:val="00501DBE"/>
    <w:rsid w:val="005077FD"/>
    <w:rsid w:val="0055151C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6E2F08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C7CDF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645F"/>
    <w:rsid w:val="00DB7D06"/>
    <w:rsid w:val="00DC13C1"/>
    <w:rsid w:val="00DC19B7"/>
    <w:rsid w:val="00E031E5"/>
    <w:rsid w:val="00E153FE"/>
    <w:rsid w:val="00E268D6"/>
    <w:rsid w:val="00E51783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42201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t.jogtar.hu/jogszabaly?docid=a2000011.k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.jogtar.hu/jogszabaly?docid=a1300077.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D5A0-6DDF-4839-8CED-0979C8A8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2</cp:revision>
  <cp:lastPrinted>2025-12-06T11:18:00Z</cp:lastPrinted>
  <dcterms:created xsi:type="dcterms:W3CDTF">2026-01-09T17:39:00Z</dcterms:created>
  <dcterms:modified xsi:type="dcterms:W3CDTF">2026-01-09T17:39:00Z</dcterms:modified>
</cp:coreProperties>
</file>